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B8" w:rsidRPr="00702EB8" w:rsidRDefault="00702EB8" w:rsidP="00702EB8">
      <w:pPr>
        <w:pStyle w:val="Default"/>
        <w:rPr>
          <w:rFonts w:asciiTheme="minorHAnsi" w:hAnsiTheme="minorHAnsi" w:cstheme="minorHAnsi"/>
          <w:sz w:val="22"/>
          <w:szCs w:val="22"/>
        </w:rPr>
      </w:pPr>
    </w:p>
    <w:p w:rsidR="00702EB8" w:rsidRPr="00702EB8" w:rsidRDefault="00702EB8" w:rsidP="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EPaCCS Data Explained </w:t>
      </w:r>
      <w:bookmarkStart w:id="0" w:name="_GoBack"/>
      <w:bookmarkEnd w:id="0"/>
    </w:p>
    <w:p w:rsidR="00702EB8" w:rsidRDefault="00702EB8" w:rsidP="00702EB8">
      <w:pPr>
        <w:pStyle w:val="Default"/>
        <w:rPr>
          <w:rFonts w:asciiTheme="minorHAnsi" w:hAnsiTheme="minorHAnsi" w:cstheme="minorHAnsi"/>
          <w:b/>
          <w:bCs/>
          <w:sz w:val="22"/>
          <w:szCs w:val="22"/>
        </w:rPr>
      </w:pPr>
    </w:p>
    <w:p w:rsidR="00702EB8" w:rsidRPr="00702EB8" w:rsidRDefault="00702EB8" w:rsidP="00702EB8">
      <w:pPr>
        <w:pStyle w:val="Default"/>
        <w:rPr>
          <w:rFonts w:asciiTheme="minorHAnsi" w:hAnsiTheme="minorHAnsi" w:cstheme="minorHAnsi"/>
          <w:sz w:val="22"/>
          <w:szCs w:val="22"/>
        </w:rPr>
      </w:pPr>
      <w:r>
        <w:rPr>
          <w:rFonts w:asciiTheme="minorHAnsi" w:hAnsiTheme="minorHAnsi" w:cstheme="minorHAnsi"/>
          <w:b/>
          <w:bCs/>
          <w:sz w:val="22"/>
          <w:szCs w:val="22"/>
        </w:rPr>
        <w:t>Key Points</w:t>
      </w:r>
      <w:r w:rsidRPr="00702EB8">
        <w:rPr>
          <w:rFonts w:asciiTheme="minorHAnsi" w:hAnsiTheme="minorHAnsi" w:cstheme="minorHAnsi"/>
          <w:b/>
          <w:bCs/>
          <w:sz w:val="22"/>
          <w:szCs w:val="22"/>
        </w:rPr>
        <w:t xml:space="preserve">: </w:t>
      </w:r>
    </w:p>
    <w:p w:rsidR="00702EB8" w:rsidRPr="00702EB8" w:rsidRDefault="00702EB8" w:rsidP="00702EB8">
      <w:pPr>
        <w:pStyle w:val="Default"/>
        <w:spacing w:after="47"/>
        <w:rPr>
          <w:rFonts w:asciiTheme="minorHAnsi" w:hAnsiTheme="minorHAnsi" w:cstheme="minorHAnsi"/>
          <w:sz w:val="22"/>
          <w:szCs w:val="22"/>
        </w:rPr>
      </w:pPr>
      <w:r w:rsidRPr="00702EB8">
        <w:rPr>
          <w:rFonts w:asciiTheme="minorHAnsi" w:hAnsiTheme="minorHAnsi" w:cstheme="minorHAnsi"/>
          <w:sz w:val="22"/>
          <w:szCs w:val="22"/>
        </w:rPr>
        <w:t xml:space="preserve">1. The data reports provided to GP Practices were obtained confidentially via the CCG and from EMIS - GP Practices have been provided with their individual practice level data against </w:t>
      </w:r>
      <w:r>
        <w:rPr>
          <w:rFonts w:asciiTheme="minorHAnsi" w:hAnsiTheme="minorHAnsi" w:cstheme="minorHAnsi"/>
          <w:sz w:val="22"/>
          <w:szCs w:val="22"/>
        </w:rPr>
        <w:t>Care Communities</w:t>
      </w:r>
      <w:r w:rsidRPr="00702EB8">
        <w:rPr>
          <w:rFonts w:asciiTheme="minorHAnsi" w:hAnsiTheme="minorHAnsi" w:cstheme="minorHAnsi"/>
          <w:sz w:val="22"/>
          <w:szCs w:val="22"/>
        </w:rPr>
        <w:t xml:space="preserve"> overall for comparison. Some areas have also had their data presented at Primary Care Network levels. </w:t>
      </w:r>
    </w:p>
    <w:p w:rsidR="00702EB8" w:rsidRPr="00702EB8" w:rsidRDefault="00702EB8" w:rsidP="00702EB8">
      <w:pPr>
        <w:pStyle w:val="Default"/>
        <w:spacing w:after="47"/>
        <w:rPr>
          <w:rFonts w:asciiTheme="minorHAnsi" w:hAnsiTheme="minorHAnsi" w:cstheme="minorHAnsi"/>
          <w:color w:val="FF0000"/>
          <w:sz w:val="22"/>
          <w:szCs w:val="22"/>
        </w:rPr>
      </w:pPr>
      <w:r w:rsidRPr="00702EB8">
        <w:rPr>
          <w:rFonts w:asciiTheme="minorHAnsi" w:hAnsiTheme="minorHAnsi" w:cstheme="minorHAnsi"/>
          <w:sz w:val="22"/>
          <w:szCs w:val="22"/>
        </w:rPr>
        <w:t xml:space="preserve">2. Practices who wish to run their own independent reports can do so using the coding information on the Cheshire </w:t>
      </w:r>
      <w:proofErr w:type="spellStart"/>
      <w:r w:rsidRPr="00702EB8">
        <w:rPr>
          <w:rFonts w:asciiTheme="minorHAnsi" w:hAnsiTheme="minorHAnsi" w:cstheme="minorHAnsi"/>
          <w:sz w:val="22"/>
          <w:szCs w:val="22"/>
        </w:rPr>
        <w:t>EPAIGE</w:t>
      </w:r>
      <w:proofErr w:type="spellEnd"/>
      <w:r w:rsidRPr="00702EB8">
        <w:rPr>
          <w:rFonts w:asciiTheme="minorHAnsi" w:hAnsiTheme="minorHAnsi" w:cstheme="minorHAnsi"/>
          <w:sz w:val="22"/>
          <w:szCs w:val="22"/>
        </w:rPr>
        <w:t xml:space="preserve"> – search for ‘</w:t>
      </w:r>
      <w:proofErr w:type="spellStart"/>
      <w:r w:rsidR="00097A5E">
        <w:rPr>
          <w:rFonts w:asciiTheme="minorHAnsi" w:hAnsiTheme="minorHAnsi" w:cstheme="minorHAnsi"/>
          <w:color w:val="FF0000"/>
          <w:sz w:val="22"/>
          <w:szCs w:val="22"/>
        </w:rPr>
        <w:t>SNOMED</w:t>
      </w:r>
      <w:proofErr w:type="spellEnd"/>
      <w:r w:rsidRPr="00702EB8">
        <w:rPr>
          <w:rFonts w:asciiTheme="minorHAnsi" w:hAnsiTheme="minorHAnsi" w:cstheme="minorHAnsi"/>
          <w:color w:val="FF0000"/>
          <w:sz w:val="22"/>
          <w:szCs w:val="22"/>
        </w:rPr>
        <w:t xml:space="preserve"> codes for Cheshire end of life searches’ </w:t>
      </w:r>
    </w:p>
    <w:p w:rsidR="00702EB8" w:rsidRPr="00702EB8" w:rsidRDefault="00702EB8" w:rsidP="00702EB8">
      <w:pPr>
        <w:pStyle w:val="Default"/>
        <w:spacing w:after="47"/>
        <w:rPr>
          <w:rFonts w:asciiTheme="minorHAnsi" w:hAnsiTheme="minorHAnsi" w:cstheme="minorHAnsi"/>
          <w:sz w:val="22"/>
          <w:szCs w:val="22"/>
        </w:rPr>
      </w:pPr>
      <w:r w:rsidRPr="00702EB8">
        <w:rPr>
          <w:rFonts w:asciiTheme="minorHAnsi" w:hAnsiTheme="minorHAnsi" w:cstheme="minorHAnsi"/>
          <w:sz w:val="22"/>
          <w:szCs w:val="22"/>
        </w:rPr>
        <w:t xml:space="preserve">3. The explanations around the </w:t>
      </w:r>
      <w:r>
        <w:rPr>
          <w:rFonts w:asciiTheme="minorHAnsi" w:hAnsiTheme="minorHAnsi" w:cstheme="minorHAnsi"/>
          <w:b/>
          <w:bCs/>
          <w:sz w:val="22"/>
          <w:szCs w:val="22"/>
        </w:rPr>
        <w:t>High Level Outcomes (</w:t>
      </w:r>
      <w:proofErr w:type="spellStart"/>
      <w:r>
        <w:rPr>
          <w:rFonts w:asciiTheme="minorHAnsi" w:hAnsiTheme="minorHAnsi" w:cstheme="minorHAnsi"/>
          <w:b/>
          <w:bCs/>
          <w:sz w:val="22"/>
          <w:szCs w:val="22"/>
        </w:rPr>
        <w:t>HLOs</w:t>
      </w:r>
      <w:proofErr w:type="spellEnd"/>
      <w:r w:rsidRPr="00702EB8">
        <w:rPr>
          <w:rFonts w:asciiTheme="minorHAnsi" w:hAnsiTheme="minorHAnsi" w:cstheme="minorHAnsi"/>
          <w:b/>
          <w:bCs/>
          <w:sz w:val="22"/>
          <w:szCs w:val="22"/>
        </w:rPr>
        <w:t xml:space="preserve">) </w:t>
      </w:r>
      <w:r w:rsidRPr="00702EB8">
        <w:rPr>
          <w:rFonts w:asciiTheme="minorHAnsi" w:hAnsiTheme="minorHAnsi" w:cstheme="minorHAnsi"/>
          <w:sz w:val="22"/>
          <w:szCs w:val="22"/>
        </w:rPr>
        <w:t xml:space="preserve">below apply to Priority End of Life data fields </w:t>
      </w:r>
      <w:r>
        <w:rPr>
          <w:rFonts w:asciiTheme="minorHAnsi" w:hAnsiTheme="minorHAnsi" w:cstheme="minorHAnsi"/>
          <w:sz w:val="22"/>
          <w:szCs w:val="22"/>
        </w:rPr>
        <w:t>which</w:t>
      </w:r>
      <w:r w:rsidRPr="00702EB8">
        <w:rPr>
          <w:rFonts w:asciiTheme="minorHAnsi" w:hAnsiTheme="minorHAnsi" w:cstheme="minorHAnsi"/>
          <w:sz w:val="22"/>
          <w:szCs w:val="22"/>
        </w:rPr>
        <w:t xml:space="preserve"> have been agreed between the </w:t>
      </w:r>
      <w:r>
        <w:rPr>
          <w:rFonts w:asciiTheme="minorHAnsi" w:hAnsiTheme="minorHAnsi" w:cstheme="minorHAnsi"/>
          <w:sz w:val="22"/>
          <w:szCs w:val="22"/>
        </w:rPr>
        <w:t>Partners (</w:t>
      </w:r>
      <w:r w:rsidR="00097A5E">
        <w:rPr>
          <w:rFonts w:asciiTheme="minorHAnsi" w:hAnsiTheme="minorHAnsi" w:cstheme="minorHAnsi"/>
          <w:sz w:val="22"/>
          <w:szCs w:val="22"/>
        </w:rPr>
        <w:t>such as</w:t>
      </w:r>
      <w:r>
        <w:rPr>
          <w:rFonts w:asciiTheme="minorHAnsi" w:hAnsiTheme="minorHAnsi" w:cstheme="minorHAnsi"/>
          <w:sz w:val="22"/>
          <w:szCs w:val="22"/>
        </w:rPr>
        <w:t xml:space="preserve"> c</w:t>
      </w:r>
      <w:r w:rsidRPr="00702EB8">
        <w:rPr>
          <w:rFonts w:asciiTheme="minorHAnsi" w:hAnsiTheme="minorHAnsi" w:cstheme="minorHAnsi"/>
          <w:sz w:val="22"/>
          <w:szCs w:val="22"/>
        </w:rPr>
        <w:t>ommissioners and providers</w:t>
      </w:r>
      <w:r>
        <w:rPr>
          <w:rFonts w:asciiTheme="minorHAnsi" w:hAnsiTheme="minorHAnsi" w:cstheme="minorHAnsi"/>
          <w:sz w:val="22"/>
          <w:szCs w:val="22"/>
        </w:rPr>
        <w:t>) of the p</w:t>
      </w:r>
      <w:r w:rsidRPr="00702EB8">
        <w:rPr>
          <w:rFonts w:asciiTheme="minorHAnsi" w:hAnsiTheme="minorHAnsi" w:cstheme="minorHAnsi"/>
          <w:sz w:val="22"/>
          <w:szCs w:val="22"/>
        </w:rPr>
        <w:t>alliative</w:t>
      </w:r>
      <w:r>
        <w:rPr>
          <w:rFonts w:asciiTheme="minorHAnsi" w:hAnsiTheme="minorHAnsi" w:cstheme="minorHAnsi"/>
          <w:sz w:val="22"/>
          <w:szCs w:val="22"/>
        </w:rPr>
        <w:t xml:space="preserve"> &amp; end of l</w:t>
      </w:r>
      <w:r w:rsidRPr="00702EB8">
        <w:rPr>
          <w:rFonts w:asciiTheme="minorHAnsi" w:hAnsiTheme="minorHAnsi" w:cstheme="minorHAnsi"/>
          <w:sz w:val="22"/>
          <w:szCs w:val="22"/>
        </w:rPr>
        <w:t xml:space="preserve">ife Strategic Collaborative Cheshire </w:t>
      </w:r>
      <w:r>
        <w:rPr>
          <w:rFonts w:asciiTheme="minorHAnsi" w:hAnsiTheme="minorHAnsi" w:cstheme="minorHAnsi"/>
          <w:sz w:val="22"/>
          <w:szCs w:val="22"/>
        </w:rPr>
        <w:t>(SCC)</w:t>
      </w:r>
    </w:p>
    <w:p w:rsidR="00702EB8" w:rsidRDefault="00702EB8" w:rsidP="00702EB8">
      <w:pPr>
        <w:pStyle w:val="Default"/>
        <w:rPr>
          <w:rFonts w:asciiTheme="minorHAnsi" w:hAnsiTheme="minorHAnsi" w:cstheme="minorHAnsi"/>
          <w:sz w:val="22"/>
          <w:szCs w:val="22"/>
        </w:rPr>
      </w:pPr>
      <w:r w:rsidRPr="00702EB8">
        <w:rPr>
          <w:rFonts w:asciiTheme="minorHAnsi" w:hAnsiTheme="minorHAnsi" w:cstheme="minorHAnsi"/>
          <w:sz w:val="22"/>
          <w:szCs w:val="22"/>
        </w:rPr>
        <w:t>5. EoLP are continually working with GP Practices to better understand individual practice data and to make it both reflective and meaningful to ‘actual’ working practice</w:t>
      </w:r>
    </w:p>
    <w:p w:rsidR="00702EB8" w:rsidRPr="00702EB8" w:rsidRDefault="00702EB8" w:rsidP="00702EB8">
      <w:pPr>
        <w:pStyle w:val="Default"/>
        <w:rPr>
          <w:rFonts w:asciiTheme="minorHAnsi" w:hAnsiTheme="minorHAnsi" w:cstheme="minorHAnsi"/>
          <w:sz w:val="22"/>
          <w:szCs w:val="22"/>
        </w:rPr>
      </w:pPr>
    </w:p>
    <w:tbl>
      <w:tblPr>
        <w:tblW w:w="1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5"/>
        <w:gridCol w:w="1587"/>
        <w:gridCol w:w="8780"/>
      </w:tblGrid>
      <w:tr w:rsidR="00702EB8" w:rsidRPr="00702EB8" w:rsidTr="00702EB8">
        <w:tblPrEx>
          <w:tblCellMar>
            <w:top w:w="0" w:type="dxa"/>
            <w:bottom w:w="0" w:type="dxa"/>
          </w:tblCellMar>
        </w:tblPrEx>
        <w:trPr>
          <w:trHeight w:val="120"/>
        </w:trPr>
        <w:tc>
          <w:tcPr>
            <w:tcW w:w="4195"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Your data explained </w:t>
            </w:r>
            <w:r w:rsidR="00097A5E">
              <w:rPr>
                <w:rFonts w:asciiTheme="minorHAnsi" w:hAnsiTheme="minorHAnsi" w:cstheme="minorHAnsi"/>
                <w:b/>
                <w:bCs/>
                <w:sz w:val="22"/>
                <w:szCs w:val="22"/>
              </w:rPr>
              <w:t xml:space="preserve">- </w:t>
            </w:r>
            <w:r w:rsidRPr="00702EB8">
              <w:rPr>
                <w:rFonts w:asciiTheme="minorHAnsi" w:hAnsiTheme="minorHAnsi" w:cstheme="minorHAnsi"/>
                <w:b/>
                <w:bCs/>
                <w:sz w:val="22"/>
                <w:szCs w:val="22"/>
              </w:rPr>
              <w:t>High Level Outcome</w:t>
            </w:r>
            <w:r w:rsidR="00097A5E">
              <w:rPr>
                <w:rFonts w:asciiTheme="minorHAnsi" w:hAnsiTheme="minorHAnsi" w:cstheme="minorHAnsi"/>
                <w:b/>
                <w:bCs/>
                <w:sz w:val="22"/>
                <w:szCs w:val="22"/>
              </w:rPr>
              <w:t>s</w:t>
            </w:r>
            <w:r w:rsidRPr="00702EB8">
              <w:rPr>
                <w:rFonts w:asciiTheme="minorHAnsi" w:hAnsiTheme="minorHAnsi" w:cstheme="minorHAnsi"/>
                <w:b/>
                <w:bCs/>
                <w:sz w:val="22"/>
                <w:szCs w:val="22"/>
              </w:rPr>
              <w:t xml:space="preserve"> (</w:t>
            </w:r>
            <w:proofErr w:type="spellStart"/>
            <w:r w:rsidRPr="00702EB8">
              <w:rPr>
                <w:rFonts w:asciiTheme="minorHAnsi" w:hAnsiTheme="minorHAnsi" w:cstheme="minorHAnsi"/>
                <w:b/>
                <w:bCs/>
                <w:sz w:val="22"/>
                <w:szCs w:val="22"/>
              </w:rPr>
              <w:t>HLO</w:t>
            </w:r>
            <w:r w:rsidR="00097A5E">
              <w:rPr>
                <w:rFonts w:asciiTheme="minorHAnsi" w:hAnsiTheme="minorHAnsi" w:cstheme="minorHAnsi"/>
                <w:b/>
                <w:bCs/>
                <w:sz w:val="22"/>
                <w:szCs w:val="22"/>
              </w:rPr>
              <w:t>s</w:t>
            </w:r>
            <w:proofErr w:type="spellEnd"/>
            <w:r w:rsidRPr="00702EB8">
              <w:rPr>
                <w:rFonts w:asciiTheme="minorHAnsi" w:hAnsiTheme="minorHAnsi" w:cstheme="minorHAnsi"/>
                <w:b/>
                <w:bCs/>
                <w:sz w:val="22"/>
                <w:szCs w:val="22"/>
              </w:rPr>
              <w:t xml:space="preserve">) </w:t>
            </w:r>
          </w:p>
        </w:tc>
        <w:tc>
          <w:tcPr>
            <w:tcW w:w="1587"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Local Standard </w:t>
            </w:r>
          </w:p>
        </w:tc>
        <w:tc>
          <w:tcPr>
            <w:tcW w:w="8780"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Supporting Explanatory Notes </w:t>
            </w:r>
          </w:p>
        </w:tc>
      </w:tr>
      <w:tr w:rsidR="00702EB8" w:rsidRPr="00702EB8" w:rsidTr="00702EB8">
        <w:tblPrEx>
          <w:tblCellMar>
            <w:top w:w="0" w:type="dxa"/>
            <w:bottom w:w="0" w:type="dxa"/>
          </w:tblCellMar>
        </w:tblPrEx>
        <w:trPr>
          <w:trHeight w:val="1133"/>
        </w:trPr>
        <w:tc>
          <w:tcPr>
            <w:tcW w:w="4195"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High Level Outcome 1: </w:t>
            </w:r>
          </w:p>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sz w:val="22"/>
                <w:szCs w:val="22"/>
              </w:rPr>
              <w:t xml:space="preserve">Spot audit of ‘living patients’ on the GSF/with a GSF needs based code at a particular date </w:t>
            </w:r>
          </w:p>
        </w:tc>
        <w:tc>
          <w:tcPr>
            <w:tcW w:w="1587"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0.45% </w:t>
            </w:r>
          </w:p>
        </w:tc>
        <w:tc>
          <w:tcPr>
            <w:tcW w:w="8780"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sz w:val="22"/>
                <w:szCs w:val="22"/>
              </w:rPr>
              <w:t>Links to national campaign</w:t>
            </w:r>
            <w:r>
              <w:rPr>
                <w:rFonts w:asciiTheme="minorHAnsi" w:hAnsiTheme="minorHAnsi" w:cstheme="minorHAnsi"/>
                <w:sz w:val="22"/>
                <w:szCs w:val="22"/>
              </w:rPr>
              <w:t xml:space="preserve"> </w:t>
            </w:r>
            <w:r w:rsidR="00097A5E">
              <w:rPr>
                <w:rFonts w:asciiTheme="minorHAnsi" w:hAnsiTheme="minorHAnsi" w:cstheme="minorHAnsi"/>
                <w:sz w:val="22"/>
                <w:szCs w:val="22"/>
              </w:rPr>
              <w:t>–</w:t>
            </w:r>
            <w:r w:rsidRPr="00702EB8">
              <w:rPr>
                <w:rFonts w:asciiTheme="minorHAnsi" w:hAnsiTheme="minorHAnsi" w:cstheme="minorHAnsi"/>
                <w:sz w:val="22"/>
                <w:szCs w:val="22"/>
              </w:rPr>
              <w:t xml:space="preserve"> </w:t>
            </w:r>
            <w:r w:rsidR="00097A5E">
              <w:rPr>
                <w:rFonts w:asciiTheme="minorHAnsi" w:hAnsiTheme="minorHAnsi" w:cstheme="minorHAnsi"/>
                <w:sz w:val="22"/>
                <w:szCs w:val="22"/>
              </w:rPr>
              <w:t>‘</w:t>
            </w:r>
            <w:r w:rsidRPr="00702EB8">
              <w:rPr>
                <w:rFonts w:asciiTheme="minorHAnsi" w:hAnsiTheme="minorHAnsi" w:cstheme="minorHAnsi"/>
                <w:sz w:val="22"/>
                <w:szCs w:val="22"/>
              </w:rPr>
              <w:t>find your 1%</w:t>
            </w:r>
            <w:r w:rsidR="00097A5E">
              <w:rPr>
                <w:rFonts w:asciiTheme="minorHAnsi" w:hAnsiTheme="minorHAnsi" w:cstheme="minorHAnsi"/>
                <w:sz w:val="22"/>
                <w:szCs w:val="22"/>
              </w:rPr>
              <w:t>’</w:t>
            </w:r>
            <w:r w:rsidRPr="00702EB8">
              <w:rPr>
                <w:rFonts w:asciiTheme="minorHAnsi" w:hAnsiTheme="minorHAnsi" w:cstheme="minorHAnsi"/>
                <w:sz w:val="22"/>
                <w:szCs w:val="22"/>
              </w:rPr>
              <w:t xml:space="preserve"> i.e. roughly 1% of the practice population will die every year </w:t>
            </w:r>
          </w:p>
          <w:p w:rsidR="00702EB8" w:rsidRPr="00702EB8" w:rsidRDefault="00097A5E" w:rsidP="00097A5E">
            <w:pPr>
              <w:pStyle w:val="Default"/>
              <w:rPr>
                <w:rFonts w:asciiTheme="minorHAnsi" w:hAnsiTheme="minorHAnsi" w:cstheme="minorHAnsi"/>
                <w:sz w:val="22"/>
                <w:szCs w:val="22"/>
              </w:rPr>
            </w:pPr>
            <w:r>
              <w:rPr>
                <w:rFonts w:asciiTheme="minorHAnsi" w:hAnsiTheme="minorHAnsi" w:cstheme="minorHAnsi"/>
                <w:sz w:val="22"/>
                <w:szCs w:val="22"/>
              </w:rPr>
              <w:t>There is s</w:t>
            </w:r>
            <w:r w:rsidR="00702EB8" w:rsidRPr="00702EB8">
              <w:rPr>
                <w:rFonts w:asciiTheme="minorHAnsi" w:hAnsiTheme="minorHAnsi" w:cstheme="minorHAnsi"/>
                <w:sz w:val="22"/>
                <w:szCs w:val="22"/>
              </w:rPr>
              <w:t>ome evidence that at best a practice ha</w:t>
            </w:r>
            <w:r>
              <w:rPr>
                <w:rFonts w:asciiTheme="minorHAnsi" w:hAnsiTheme="minorHAnsi" w:cstheme="minorHAnsi"/>
                <w:sz w:val="22"/>
                <w:szCs w:val="22"/>
              </w:rPr>
              <w:t>s</w:t>
            </w:r>
            <w:r w:rsidR="00702EB8" w:rsidRPr="00702EB8">
              <w:rPr>
                <w:rFonts w:asciiTheme="minorHAnsi" w:hAnsiTheme="minorHAnsi" w:cstheme="minorHAnsi"/>
                <w:sz w:val="22"/>
                <w:szCs w:val="22"/>
              </w:rPr>
              <w:t xml:space="preserve"> the potential to anticipate and therefore identify 0.75% due to </w:t>
            </w:r>
            <w:r>
              <w:rPr>
                <w:rFonts w:asciiTheme="minorHAnsi" w:hAnsiTheme="minorHAnsi" w:cstheme="minorHAnsi"/>
                <w:sz w:val="22"/>
                <w:szCs w:val="22"/>
              </w:rPr>
              <w:t xml:space="preserve">the </w:t>
            </w:r>
            <w:r w:rsidR="00702EB8" w:rsidRPr="00702EB8">
              <w:rPr>
                <w:rFonts w:asciiTheme="minorHAnsi" w:hAnsiTheme="minorHAnsi" w:cstheme="minorHAnsi"/>
                <w:sz w:val="22"/>
                <w:szCs w:val="22"/>
              </w:rPr>
              <w:t xml:space="preserve">nature of dying. Coding options include on the GSF Register as well as needs based coding based upon the stages of the North West Model </w:t>
            </w:r>
          </w:p>
        </w:tc>
      </w:tr>
      <w:tr w:rsidR="00702EB8" w:rsidRPr="00702EB8" w:rsidTr="00702EB8">
        <w:tblPrEx>
          <w:tblCellMar>
            <w:top w:w="0" w:type="dxa"/>
            <w:bottom w:w="0" w:type="dxa"/>
          </w:tblCellMar>
        </w:tblPrEx>
        <w:trPr>
          <w:trHeight w:val="558"/>
        </w:trPr>
        <w:tc>
          <w:tcPr>
            <w:tcW w:w="4195"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High Level Outcome 2: </w:t>
            </w:r>
          </w:p>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sz w:val="22"/>
                <w:szCs w:val="22"/>
              </w:rPr>
              <w:t xml:space="preserve">Deceased patients where a consent code for sharing end of life information has been ticked or on the end of life care register code used </w:t>
            </w:r>
          </w:p>
        </w:tc>
        <w:tc>
          <w:tcPr>
            <w:tcW w:w="1587"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35% </w:t>
            </w:r>
          </w:p>
        </w:tc>
        <w:tc>
          <w:tcPr>
            <w:tcW w:w="8780" w:type="dxa"/>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sz w:val="22"/>
                <w:szCs w:val="22"/>
              </w:rPr>
              <w:t>This coding was historically used by Public Health England to indicate a person had an EPaCCS but locally we are challenging this as not representing meaningful data. Within EMIS these codes do not actually control whether a person’s information is shared with other services, this contro</w:t>
            </w:r>
            <w:r w:rsidR="00097A5E">
              <w:rPr>
                <w:rFonts w:asciiTheme="minorHAnsi" w:hAnsiTheme="minorHAnsi" w:cstheme="minorHAnsi"/>
                <w:sz w:val="22"/>
                <w:szCs w:val="22"/>
              </w:rPr>
              <w:t>l happens at GP Practice Level</w:t>
            </w:r>
          </w:p>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IMPORTANT</w:t>
            </w:r>
            <w:r w:rsidRPr="00702EB8">
              <w:rPr>
                <w:rFonts w:asciiTheme="minorHAnsi" w:hAnsiTheme="minorHAnsi" w:cstheme="minorHAnsi"/>
                <w:sz w:val="22"/>
                <w:szCs w:val="22"/>
              </w:rPr>
              <w:t>: the use of the consent code will help to trigger the clinician to check that appropriate conversations have taken place with the patient and their significant others prior to completing an EPaCCS e.g. that the person is aware that they have a Palliative condition. Any coded data will subsequently show on patient records where these are being sh</w:t>
            </w:r>
            <w:r w:rsidR="00097A5E">
              <w:rPr>
                <w:rFonts w:asciiTheme="minorHAnsi" w:hAnsiTheme="minorHAnsi" w:cstheme="minorHAnsi"/>
                <w:sz w:val="22"/>
                <w:szCs w:val="22"/>
              </w:rPr>
              <w:t>ared directly with the patient</w:t>
            </w:r>
          </w:p>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b/>
                <w:bCs/>
                <w:sz w:val="22"/>
                <w:szCs w:val="22"/>
              </w:rPr>
              <w:t xml:space="preserve">NB: </w:t>
            </w:r>
            <w:r w:rsidRPr="00702EB8">
              <w:rPr>
                <w:rFonts w:asciiTheme="minorHAnsi" w:hAnsiTheme="minorHAnsi" w:cstheme="minorHAnsi"/>
                <w:sz w:val="22"/>
                <w:szCs w:val="22"/>
              </w:rPr>
              <w:t>it is left to clinician discretion if is believed that the use of coded end of life information within a patients shared Medical record would cause a person undue distress. HOWEVER it should be noted that it is recommended best practice for sensitive conversations to take place with all patients that are nearing the end of their lives, and whilst these are sometime difficult, at the point of entering EPACCS clinicians have</w:t>
            </w:r>
            <w:r w:rsidR="00097A5E">
              <w:rPr>
                <w:rFonts w:asciiTheme="minorHAnsi" w:hAnsiTheme="minorHAnsi" w:cstheme="minorHAnsi"/>
                <w:sz w:val="22"/>
                <w:szCs w:val="22"/>
              </w:rPr>
              <w:t xml:space="preserve"> a duty to ensure this happens</w:t>
            </w:r>
          </w:p>
        </w:tc>
      </w:tr>
      <w:tr w:rsidR="00702EB8" w:rsidTr="00702EB8">
        <w:tblPrEx>
          <w:tblCellMar>
            <w:top w:w="0" w:type="dxa"/>
            <w:bottom w:w="0" w:type="dxa"/>
          </w:tblCellMar>
        </w:tblPrEx>
        <w:trPr>
          <w:trHeight w:val="1691"/>
        </w:trPr>
        <w:tc>
          <w:tcPr>
            <w:tcW w:w="4195" w:type="dxa"/>
            <w:tcBorders>
              <w:top w:val="single" w:sz="4" w:space="0" w:color="auto"/>
              <w:left w:val="single" w:sz="4" w:space="0" w:color="auto"/>
              <w:bottom w:val="single" w:sz="4" w:space="0" w:color="auto"/>
              <w:right w:val="single" w:sz="4" w:space="0" w:color="auto"/>
            </w:tcBorders>
          </w:tcPr>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
                <w:bCs/>
                <w:sz w:val="22"/>
                <w:szCs w:val="22"/>
              </w:rPr>
              <w:lastRenderedPageBreak/>
              <w:t xml:space="preserve">High Level Objective 3: </w:t>
            </w:r>
          </w:p>
          <w:p w:rsidR="00702EB8" w:rsidRPr="00702EB8" w:rsidRDefault="00702EB8">
            <w:pPr>
              <w:pStyle w:val="Default"/>
              <w:rPr>
                <w:rFonts w:asciiTheme="minorHAnsi" w:hAnsiTheme="minorHAnsi" w:cstheme="minorHAnsi"/>
                <w:bCs/>
                <w:sz w:val="22"/>
                <w:szCs w:val="22"/>
              </w:rPr>
            </w:pPr>
            <w:r w:rsidRPr="00702EB8">
              <w:rPr>
                <w:rFonts w:asciiTheme="minorHAnsi" w:hAnsiTheme="minorHAnsi" w:cstheme="minorHAnsi"/>
                <w:bCs/>
                <w:sz w:val="22"/>
                <w:szCs w:val="22"/>
              </w:rPr>
              <w:t xml:space="preserve">Deceased patients with a locally defined ‘meaningful EPaCCS’ </w:t>
            </w:r>
          </w:p>
        </w:tc>
        <w:tc>
          <w:tcPr>
            <w:tcW w:w="1587" w:type="dxa"/>
            <w:tcBorders>
              <w:top w:val="single" w:sz="4" w:space="0" w:color="auto"/>
              <w:left w:val="single" w:sz="4" w:space="0" w:color="auto"/>
              <w:bottom w:val="single" w:sz="4" w:space="0" w:color="auto"/>
              <w:right w:val="single" w:sz="4" w:space="0" w:color="auto"/>
            </w:tcBorders>
          </w:tcPr>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
                <w:bCs/>
                <w:sz w:val="22"/>
                <w:szCs w:val="22"/>
              </w:rPr>
              <w:t xml:space="preserve">35% </w:t>
            </w:r>
          </w:p>
        </w:tc>
        <w:tc>
          <w:tcPr>
            <w:tcW w:w="8780" w:type="dxa"/>
            <w:tcBorders>
              <w:top w:val="single" w:sz="4" w:space="0" w:color="auto"/>
              <w:left w:val="single" w:sz="4" w:space="0" w:color="auto"/>
              <w:bottom w:val="single" w:sz="4" w:space="0" w:color="auto"/>
              <w:right w:val="single" w:sz="4" w:space="0" w:color="auto"/>
            </w:tcBorders>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sz w:val="22"/>
                <w:szCs w:val="22"/>
              </w:rPr>
              <w:t xml:space="preserve">Locally we have defined a </w:t>
            </w:r>
            <w:r w:rsidR="00097A5E">
              <w:rPr>
                <w:rFonts w:asciiTheme="minorHAnsi" w:hAnsiTheme="minorHAnsi" w:cstheme="minorHAnsi"/>
                <w:sz w:val="22"/>
                <w:szCs w:val="22"/>
              </w:rPr>
              <w:t>‘</w:t>
            </w:r>
            <w:r w:rsidRPr="00702EB8">
              <w:rPr>
                <w:rFonts w:asciiTheme="minorHAnsi" w:hAnsiTheme="minorHAnsi" w:cstheme="minorHAnsi"/>
                <w:sz w:val="22"/>
                <w:szCs w:val="22"/>
              </w:rPr>
              <w:t>meaningful EPaCCS</w:t>
            </w:r>
            <w:r w:rsidR="00097A5E">
              <w:rPr>
                <w:rFonts w:asciiTheme="minorHAnsi" w:hAnsiTheme="minorHAnsi" w:cstheme="minorHAnsi"/>
                <w:sz w:val="22"/>
                <w:szCs w:val="22"/>
              </w:rPr>
              <w:t>’</w:t>
            </w:r>
            <w:r w:rsidRPr="00702EB8">
              <w:rPr>
                <w:rFonts w:asciiTheme="minorHAnsi" w:hAnsiTheme="minorHAnsi" w:cstheme="minorHAnsi"/>
                <w:sz w:val="22"/>
                <w:szCs w:val="22"/>
              </w:rPr>
              <w:t xml:space="preserve"> as being: </w:t>
            </w:r>
          </w:p>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sz w:val="22"/>
                <w:szCs w:val="22"/>
              </w:rPr>
              <w:t xml:space="preserve">‘by the time a person has died they will have </w:t>
            </w:r>
            <w:r w:rsidRPr="00097A5E">
              <w:rPr>
                <w:rFonts w:asciiTheme="minorHAnsi" w:hAnsiTheme="minorHAnsi" w:cstheme="minorHAnsi"/>
                <w:sz w:val="22"/>
                <w:szCs w:val="22"/>
                <w:u w:val="single"/>
              </w:rPr>
              <w:t>all three</w:t>
            </w:r>
            <w:r w:rsidRPr="00702EB8">
              <w:rPr>
                <w:rFonts w:asciiTheme="minorHAnsi" w:hAnsiTheme="minorHAnsi" w:cstheme="minorHAnsi"/>
                <w:sz w:val="22"/>
                <w:szCs w:val="22"/>
              </w:rPr>
              <w:t xml:space="preserve"> of the following areas of care recorded through coding</w:t>
            </w:r>
            <w:r w:rsidR="00097A5E">
              <w:rPr>
                <w:rFonts w:asciiTheme="minorHAnsi" w:hAnsiTheme="minorHAnsi" w:cstheme="minorHAnsi"/>
                <w:sz w:val="22"/>
                <w:szCs w:val="22"/>
              </w:rPr>
              <w:t>’</w:t>
            </w:r>
            <w:r w:rsidRPr="00702EB8">
              <w:rPr>
                <w:rFonts w:asciiTheme="minorHAnsi" w:hAnsiTheme="minorHAnsi" w:cstheme="minorHAnsi"/>
                <w:sz w:val="22"/>
                <w:szCs w:val="22"/>
              </w:rPr>
              <w:t xml:space="preserve"> : </w:t>
            </w:r>
          </w:p>
          <w:p w:rsidR="00702EB8" w:rsidRPr="00702EB8" w:rsidRDefault="00702EB8" w:rsidP="00702EB8">
            <w:pPr>
              <w:pStyle w:val="Default"/>
              <w:numPr>
                <w:ilvl w:val="0"/>
                <w:numId w:val="1"/>
              </w:numPr>
              <w:rPr>
                <w:rFonts w:asciiTheme="minorHAnsi" w:hAnsiTheme="minorHAnsi" w:cstheme="minorHAnsi"/>
                <w:sz w:val="22"/>
                <w:szCs w:val="22"/>
              </w:rPr>
            </w:pPr>
            <w:r w:rsidRPr="00702EB8">
              <w:rPr>
                <w:rFonts w:asciiTheme="minorHAnsi" w:hAnsiTheme="minorHAnsi" w:cstheme="minorHAnsi"/>
                <w:sz w:val="22"/>
                <w:szCs w:val="22"/>
              </w:rPr>
              <w:t xml:space="preserve">Identified as nearing end of life (GSF/needs based coding) </w:t>
            </w:r>
          </w:p>
          <w:p w:rsidR="00702EB8" w:rsidRPr="00097A5E" w:rsidRDefault="00097A5E" w:rsidP="00097A5E">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Offered/</w:t>
            </w:r>
            <w:r w:rsidR="00702EB8" w:rsidRPr="00702EB8">
              <w:rPr>
                <w:rFonts w:asciiTheme="minorHAnsi" w:hAnsiTheme="minorHAnsi" w:cstheme="minorHAnsi"/>
                <w:sz w:val="22"/>
                <w:szCs w:val="22"/>
              </w:rPr>
              <w:t>had an ACP conversation (includes declined or not appropriate codes</w:t>
            </w:r>
            <w:r>
              <w:rPr>
                <w:rFonts w:asciiTheme="minorHAnsi" w:hAnsiTheme="minorHAnsi" w:cstheme="minorHAnsi"/>
                <w:sz w:val="22"/>
                <w:szCs w:val="22"/>
              </w:rPr>
              <w:t xml:space="preserve"> </w:t>
            </w:r>
            <w:r>
              <w:rPr>
                <w:rFonts w:asciiTheme="minorHAnsi" w:hAnsiTheme="minorHAnsi" w:cstheme="minorHAnsi"/>
                <w:sz w:val="22"/>
                <w:szCs w:val="22"/>
              </w:rPr>
              <w:t>and PPoC/D location codes</w:t>
            </w:r>
            <w:r w:rsidRPr="00702EB8">
              <w:rPr>
                <w:rFonts w:asciiTheme="minorHAnsi" w:hAnsiTheme="minorHAnsi" w:cstheme="minorHAnsi"/>
                <w:sz w:val="22"/>
                <w:szCs w:val="22"/>
              </w:rPr>
              <w:t xml:space="preserve">) </w:t>
            </w:r>
            <w:r w:rsidR="00702EB8" w:rsidRPr="00097A5E">
              <w:rPr>
                <w:rFonts w:asciiTheme="minorHAnsi" w:hAnsiTheme="minorHAnsi" w:cstheme="minorHAnsi"/>
                <w:sz w:val="22"/>
                <w:szCs w:val="22"/>
              </w:rPr>
              <w:t xml:space="preserve"> </w:t>
            </w:r>
          </w:p>
          <w:p w:rsidR="00702EB8" w:rsidRPr="00702EB8" w:rsidRDefault="00702EB8" w:rsidP="00702EB8">
            <w:pPr>
              <w:pStyle w:val="Default"/>
              <w:numPr>
                <w:ilvl w:val="0"/>
                <w:numId w:val="1"/>
              </w:numPr>
              <w:rPr>
                <w:rFonts w:asciiTheme="minorHAnsi" w:hAnsiTheme="minorHAnsi" w:cstheme="minorHAnsi"/>
                <w:sz w:val="22"/>
                <w:szCs w:val="22"/>
              </w:rPr>
            </w:pPr>
            <w:r w:rsidRPr="00702EB8">
              <w:rPr>
                <w:rFonts w:asciiTheme="minorHAnsi" w:hAnsiTheme="minorHAnsi" w:cstheme="minorHAnsi"/>
                <w:sz w:val="22"/>
                <w:szCs w:val="22"/>
              </w:rPr>
              <w:t xml:space="preserve">CPR status or discussion recorded </w:t>
            </w:r>
          </w:p>
        </w:tc>
      </w:tr>
      <w:tr w:rsidR="00702EB8" w:rsidTr="00702EB8">
        <w:tblPrEx>
          <w:tblCellMar>
            <w:top w:w="0" w:type="dxa"/>
            <w:bottom w:w="0" w:type="dxa"/>
          </w:tblCellMar>
        </w:tblPrEx>
        <w:trPr>
          <w:trHeight w:val="1828"/>
        </w:trPr>
        <w:tc>
          <w:tcPr>
            <w:tcW w:w="4195" w:type="dxa"/>
            <w:tcBorders>
              <w:top w:val="single" w:sz="4" w:space="0" w:color="auto"/>
              <w:left w:val="single" w:sz="4" w:space="0" w:color="auto"/>
              <w:bottom w:val="single" w:sz="4" w:space="0" w:color="auto"/>
              <w:right w:val="single" w:sz="4" w:space="0" w:color="auto"/>
            </w:tcBorders>
          </w:tcPr>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
                <w:bCs/>
                <w:sz w:val="22"/>
                <w:szCs w:val="22"/>
              </w:rPr>
              <w:t xml:space="preserve">High Level Objective 4 &amp; 5 &amp; 6: </w:t>
            </w:r>
          </w:p>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Cs/>
                <w:sz w:val="22"/>
                <w:szCs w:val="22"/>
              </w:rPr>
              <w:t>Deceased patients identified with either one of the locally defined meaningful EPaCCS areas coded</w:t>
            </w:r>
          </w:p>
          <w:p w:rsidR="00702EB8" w:rsidRPr="00702EB8" w:rsidRDefault="00702EB8" w:rsidP="00702EB8">
            <w:pPr>
              <w:pStyle w:val="Default"/>
              <w:rPr>
                <w:rFonts w:asciiTheme="minorHAnsi" w:hAnsiTheme="minorHAnsi" w:cstheme="minorHAnsi"/>
                <w:b/>
                <w:bCs/>
                <w:sz w:val="22"/>
                <w:szCs w:val="22"/>
              </w:rPr>
            </w:pPr>
          </w:p>
        </w:tc>
        <w:tc>
          <w:tcPr>
            <w:tcW w:w="1587" w:type="dxa"/>
            <w:tcBorders>
              <w:top w:val="single" w:sz="4" w:space="0" w:color="auto"/>
              <w:left w:val="single" w:sz="4" w:space="0" w:color="auto"/>
              <w:bottom w:val="single" w:sz="4" w:space="0" w:color="auto"/>
              <w:right w:val="single" w:sz="4" w:space="0" w:color="auto"/>
            </w:tcBorders>
          </w:tcPr>
          <w:p w:rsidR="00702EB8" w:rsidRDefault="00702EB8">
            <w:pPr>
              <w:pStyle w:val="Default"/>
              <w:rPr>
                <w:rFonts w:asciiTheme="minorHAnsi" w:hAnsiTheme="minorHAnsi" w:cstheme="minorHAnsi"/>
                <w:b/>
                <w:bCs/>
                <w:sz w:val="22"/>
                <w:szCs w:val="22"/>
              </w:rPr>
            </w:pPr>
          </w:p>
          <w:p w:rsidR="00702EB8" w:rsidRDefault="00702EB8">
            <w:pPr>
              <w:pStyle w:val="Default"/>
              <w:rPr>
                <w:rFonts w:asciiTheme="minorHAnsi" w:hAnsiTheme="minorHAnsi" w:cstheme="minorHAnsi"/>
                <w:b/>
                <w:bCs/>
                <w:sz w:val="22"/>
                <w:szCs w:val="22"/>
              </w:rPr>
            </w:pPr>
          </w:p>
          <w:p w:rsidR="00702EB8" w:rsidRDefault="00702EB8">
            <w:pPr>
              <w:pStyle w:val="Default"/>
              <w:rPr>
                <w:rFonts w:asciiTheme="minorHAnsi" w:hAnsiTheme="minorHAnsi" w:cstheme="minorHAnsi"/>
                <w:b/>
                <w:bCs/>
                <w:sz w:val="22"/>
                <w:szCs w:val="22"/>
              </w:rPr>
            </w:pPr>
          </w:p>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
                <w:bCs/>
                <w:sz w:val="22"/>
                <w:szCs w:val="22"/>
              </w:rPr>
              <w:t xml:space="preserve">40% </w:t>
            </w:r>
          </w:p>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
                <w:bCs/>
                <w:sz w:val="22"/>
                <w:szCs w:val="22"/>
              </w:rPr>
              <w:t xml:space="preserve">35% </w:t>
            </w:r>
          </w:p>
          <w:p w:rsidR="00097A5E" w:rsidRDefault="00097A5E">
            <w:pPr>
              <w:pStyle w:val="Default"/>
              <w:rPr>
                <w:rFonts w:asciiTheme="minorHAnsi" w:hAnsiTheme="minorHAnsi" w:cstheme="minorHAnsi"/>
                <w:b/>
                <w:bCs/>
                <w:sz w:val="22"/>
                <w:szCs w:val="22"/>
              </w:rPr>
            </w:pPr>
          </w:p>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
                <w:bCs/>
                <w:sz w:val="22"/>
                <w:szCs w:val="22"/>
              </w:rPr>
              <w:t xml:space="preserve">60% </w:t>
            </w:r>
          </w:p>
        </w:tc>
        <w:tc>
          <w:tcPr>
            <w:tcW w:w="8780" w:type="dxa"/>
            <w:tcBorders>
              <w:top w:val="single" w:sz="4" w:space="0" w:color="auto"/>
              <w:left w:val="single" w:sz="4" w:space="0" w:color="auto"/>
              <w:bottom w:val="single" w:sz="4" w:space="0" w:color="auto"/>
              <w:right w:val="single" w:sz="4" w:space="0" w:color="auto"/>
            </w:tcBorders>
          </w:tcPr>
          <w:p w:rsidR="00702EB8" w:rsidRDefault="00702EB8">
            <w:pPr>
              <w:pStyle w:val="Default"/>
              <w:rPr>
                <w:rFonts w:asciiTheme="minorHAnsi" w:hAnsiTheme="minorHAnsi" w:cstheme="minorHAnsi"/>
                <w:sz w:val="22"/>
                <w:szCs w:val="22"/>
              </w:rPr>
            </w:pPr>
            <w:r w:rsidRPr="00702EB8">
              <w:rPr>
                <w:rFonts w:asciiTheme="minorHAnsi" w:hAnsiTheme="minorHAnsi" w:cstheme="minorHAnsi"/>
                <w:sz w:val="22"/>
                <w:szCs w:val="22"/>
              </w:rPr>
              <w:t xml:space="preserve">These three areas of coding have been separated out to allow GP Practices to identify if there is a particular area of their coding that is affecting their achievement of the ‘meaningful EPaCCS’ standard i.e. HLO 3 </w:t>
            </w:r>
          </w:p>
          <w:p w:rsidR="00702EB8" w:rsidRPr="00702EB8" w:rsidRDefault="00702EB8" w:rsidP="00702EB8">
            <w:pPr>
              <w:pStyle w:val="Default"/>
              <w:numPr>
                <w:ilvl w:val="0"/>
                <w:numId w:val="1"/>
              </w:numPr>
              <w:rPr>
                <w:rFonts w:asciiTheme="minorHAnsi" w:hAnsiTheme="minorHAnsi" w:cstheme="minorHAnsi"/>
                <w:sz w:val="22"/>
                <w:szCs w:val="22"/>
              </w:rPr>
            </w:pPr>
            <w:r w:rsidRPr="00097A5E">
              <w:rPr>
                <w:rFonts w:asciiTheme="minorHAnsi" w:hAnsiTheme="minorHAnsi" w:cstheme="minorHAnsi"/>
                <w:b/>
                <w:sz w:val="22"/>
                <w:szCs w:val="22"/>
              </w:rPr>
              <w:t>HLO 4</w:t>
            </w:r>
            <w:r>
              <w:rPr>
                <w:rFonts w:asciiTheme="minorHAnsi" w:hAnsiTheme="minorHAnsi" w:cstheme="minorHAnsi"/>
                <w:sz w:val="22"/>
                <w:szCs w:val="22"/>
              </w:rPr>
              <w:t xml:space="preserve"> - </w:t>
            </w:r>
            <w:r w:rsidRPr="00702EB8">
              <w:rPr>
                <w:rFonts w:asciiTheme="minorHAnsi" w:hAnsiTheme="minorHAnsi" w:cstheme="minorHAnsi"/>
                <w:sz w:val="22"/>
                <w:szCs w:val="22"/>
              </w:rPr>
              <w:t xml:space="preserve">Identified as nearing end of life (GSF/needs based coding) </w:t>
            </w:r>
          </w:p>
          <w:p w:rsidR="00702EB8" w:rsidRPr="00702EB8" w:rsidRDefault="00702EB8" w:rsidP="00702EB8">
            <w:pPr>
              <w:pStyle w:val="Default"/>
              <w:numPr>
                <w:ilvl w:val="0"/>
                <w:numId w:val="1"/>
              </w:numPr>
              <w:rPr>
                <w:rFonts w:asciiTheme="minorHAnsi" w:hAnsiTheme="minorHAnsi" w:cstheme="minorHAnsi"/>
                <w:sz w:val="22"/>
                <w:szCs w:val="22"/>
              </w:rPr>
            </w:pPr>
            <w:r w:rsidRPr="00097A5E">
              <w:rPr>
                <w:rFonts w:asciiTheme="minorHAnsi" w:hAnsiTheme="minorHAnsi" w:cstheme="minorHAnsi"/>
                <w:b/>
                <w:sz w:val="22"/>
                <w:szCs w:val="22"/>
              </w:rPr>
              <w:t>HLO 5</w:t>
            </w:r>
            <w:r>
              <w:rPr>
                <w:rFonts w:asciiTheme="minorHAnsi" w:hAnsiTheme="minorHAnsi" w:cstheme="minorHAnsi"/>
                <w:sz w:val="22"/>
                <w:szCs w:val="22"/>
              </w:rPr>
              <w:t xml:space="preserve"> - </w:t>
            </w:r>
            <w:r w:rsidRPr="00702EB8">
              <w:rPr>
                <w:rFonts w:asciiTheme="minorHAnsi" w:hAnsiTheme="minorHAnsi" w:cstheme="minorHAnsi"/>
                <w:sz w:val="22"/>
                <w:szCs w:val="22"/>
              </w:rPr>
              <w:t>Offered/ had an ACP conversation (includes declined or not appropriate codes</w:t>
            </w:r>
            <w:r w:rsidR="00097A5E">
              <w:rPr>
                <w:rFonts w:asciiTheme="minorHAnsi" w:hAnsiTheme="minorHAnsi" w:cstheme="minorHAnsi"/>
                <w:sz w:val="22"/>
                <w:szCs w:val="22"/>
              </w:rPr>
              <w:t>, and PPoC/D location codes</w:t>
            </w:r>
            <w:r w:rsidRPr="00702EB8">
              <w:rPr>
                <w:rFonts w:asciiTheme="minorHAnsi" w:hAnsiTheme="minorHAnsi" w:cstheme="minorHAnsi"/>
                <w:sz w:val="22"/>
                <w:szCs w:val="22"/>
              </w:rPr>
              <w:t xml:space="preserve">) </w:t>
            </w:r>
          </w:p>
          <w:p w:rsidR="00702EB8" w:rsidRPr="00702EB8" w:rsidRDefault="00702EB8" w:rsidP="00702EB8">
            <w:pPr>
              <w:pStyle w:val="Default"/>
              <w:numPr>
                <w:ilvl w:val="0"/>
                <w:numId w:val="1"/>
              </w:numPr>
              <w:rPr>
                <w:rFonts w:asciiTheme="minorHAnsi" w:hAnsiTheme="minorHAnsi" w:cstheme="minorHAnsi"/>
                <w:sz w:val="22"/>
                <w:szCs w:val="22"/>
              </w:rPr>
            </w:pPr>
            <w:r w:rsidRPr="00097A5E">
              <w:rPr>
                <w:rFonts w:asciiTheme="minorHAnsi" w:hAnsiTheme="minorHAnsi" w:cstheme="minorHAnsi"/>
                <w:b/>
                <w:sz w:val="22"/>
                <w:szCs w:val="22"/>
              </w:rPr>
              <w:t>HLO 6</w:t>
            </w:r>
            <w:r>
              <w:rPr>
                <w:rFonts w:asciiTheme="minorHAnsi" w:hAnsiTheme="minorHAnsi" w:cstheme="minorHAnsi"/>
                <w:sz w:val="22"/>
                <w:szCs w:val="22"/>
              </w:rPr>
              <w:t xml:space="preserve"> - </w:t>
            </w:r>
            <w:r w:rsidRPr="00702EB8">
              <w:rPr>
                <w:rFonts w:asciiTheme="minorHAnsi" w:hAnsiTheme="minorHAnsi" w:cstheme="minorHAnsi"/>
                <w:sz w:val="22"/>
                <w:szCs w:val="22"/>
              </w:rPr>
              <w:t xml:space="preserve">CPR status or discussion recorded </w:t>
            </w:r>
          </w:p>
        </w:tc>
      </w:tr>
      <w:tr w:rsidR="00702EB8" w:rsidTr="00702EB8">
        <w:tblPrEx>
          <w:tblCellMar>
            <w:top w:w="0" w:type="dxa"/>
            <w:bottom w:w="0" w:type="dxa"/>
          </w:tblCellMar>
        </w:tblPrEx>
        <w:trPr>
          <w:trHeight w:val="1877"/>
        </w:trPr>
        <w:tc>
          <w:tcPr>
            <w:tcW w:w="4195" w:type="dxa"/>
            <w:tcBorders>
              <w:top w:val="single" w:sz="4" w:space="0" w:color="auto"/>
              <w:left w:val="single" w:sz="4" w:space="0" w:color="auto"/>
              <w:bottom w:val="single" w:sz="4" w:space="0" w:color="auto"/>
              <w:right w:val="single" w:sz="4" w:space="0" w:color="auto"/>
            </w:tcBorders>
          </w:tcPr>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
                <w:bCs/>
                <w:sz w:val="22"/>
                <w:szCs w:val="22"/>
              </w:rPr>
              <w:t xml:space="preserve">High Level Objective 7: </w:t>
            </w:r>
          </w:p>
          <w:p w:rsidR="00702EB8" w:rsidRPr="00702EB8" w:rsidRDefault="00702EB8">
            <w:pPr>
              <w:pStyle w:val="Default"/>
              <w:rPr>
                <w:rFonts w:asciiTheme="minorHAnsi" w:hAnsiTheme="minorHAnsi" w:cstheme="minorHAnsi"/>
                <w:bCs/>
                <w:sz w:val="22"/>
                <w:szCs w:val="22"/>
              </w:rPr>
            </w:pPr>
            <w:r w:rsidRPr="00702EB8">
              <w:rPr>
                <w:rFonts w:asciiTheme="minorHAnsi" w:hAnsiTheme="minorHAnsi" w:cstheme="minorHAnsi"/>
                <w:bCs/>
                <w:sz w:val="22"/>
                <w:szCs w:val="22"/>
              </w:rPr>
              <w:t>De</w:t>
            </w:r>
            <w:r w:rsidR="00097A5E">
              <w:rPr>
                <w:rFonts w:asciiTheme="minorHAnsi" w:hAnsiTheme="minorHAnsi" w:cstheme="minorHAnsi"/>
                <w:bCs/>
                <w:sz w:val="22"/>
                <w:szCs w:val="22"/>
              </w:rPr>
              <w:t>ceased patients with a recorded:</w:t>
            </w:r>
          </w:p>
          <w:p w:rsidR="00702EB8" w:rsidRPr="00702EB8" w:rsidRDefault="00702EB8">
            <w:pPr>
              <w:pStyle w:val="Default"/>
              <w:rPr>
                <w:rFonts w:asciiTheme="minorHAnsi" w:hAnsiTheme="minorHAnsi" w:cstheme="minorHAnsi"/>
                <w:bCs/>
                <w:sz w:val="22"/>
                <w:szCs w:val="22"/>
              </w:rPr>
            </w:pPr>
            <w:r w:rsidRPr="00702EB8">
              <w:rPr>
                <w:rFonts w:asciiTheme="minorHAnsi" w:hAnsiTheme="minorHAnsi" w:cstheme="minorHAnsi"/>
                <w:bCs/>
                <w:sz w:val="22"/>
                <w:szCs w:val="22"/>
              </w:rPr>
              <w:t xml:space="preserve">Preferred Place of Death/Care </w:t>
            </w:r>
          </w:p>
          <w:p w:rsidR="00702EB8" w:rsidRPr="00702EB8" w:rsidRDefault="00702EB8">
            <w:pPr>
              <w:pStyle w:val="Default"/>
              <w:rPr>
                <w:rFonts w:asciiTheme="minorHAnsi" w:hAnsiTheme="minorHAnsi" w:cstheme="minorHAnsi"/>
                <w:bCs/>
                <w:sz w:val="22"/>
                <w:szCs w:val="22"/>
              </w:rPr>
            </w:pPr>
            <w:r w:rsidRPr="00702EB8">
              <w:rPr>
                <w:rFonts w:asciiTheme="minorHAnsi" w:hAnsiTheme="minorHAnsi" w:cstheme="minorHAnsi"/>
                <w:bCs/>
                <w:sz w:val="22"/>
                <w:szCs w:val="22"/>
              </w:rPr>
              <w:t xml:space="preserve">AND </w:t>
            </w:r>
          </w:p>
          <w:p w:rsidR="00702EB8" w:rsidRPr="00702EB8" w:rsidRDefault="00702EB8">
            <w:pPr>
              <w:pStyle w:val="Default"/>
              <w:rPr>
                <w:rFonts w:asciiTheme="minorHAnsi" w:hAnsiTheme="minorHAnsi" w:cstheme="minorHAnsi"/>
                <w:bCs/>
                <w:sz w:val="22"/>
                <w:szCs w:val="22"/>
              </w:rPr>
            </w:pPr>
            <w:r w:rsidRPr="00702EB8">
              <w:rPr>
                <w:rFonts w:asciiTheme="minorHAnsi" w:hAnsiTheme="minorHAnsi" w:cstheme="minorHAnsi"/>
                <w:bCs/>
                <w:sz w:val="22"/>
                <w:szCs w:val="22"/>
              </w:rPr>
              <w:t xml:space="preserve">Actual Place of Death </w:t>
            </w:r>
          </w:p>
          <w:p w:rsidR="00702EB8" w:rsidRPr="00702EB8" w:rsidRDefault="00702EB8">
            <w:pPr>
              <w:pStyle w:val="Default"/>
              <w:rPr>
                <w:rFonts w:asciiTheme="minorHAnsi" w:hAnsiTheme="minorHAnsi" w:cstheme="minorHAnsi"/>
                <w:b/>
                <w:bCs/>
                <w:sz w:val="22"/>
                <w:szCs w:val="22"/>
              </w:rPr>
            </w:pPr>
          </w:p>
        </w:tc>
        <w:tc>
          <w:tcPr>
            <w:tcW w:w="1587" w:type="dxa"/>
            <w:tcBorders>
              <w:top w:val="single" w:sz="4" w:space="0" w:color="auto"/>
              <w:left w:val="single" w:sz="4" w:space="0" w:color="auto"/>
              <w:bottom w:val="single" w:sz="4" w:space="0" w:color="auto"/>
              <w:right w:val="single" w:sz="4" w:space="0" w:color="auto"/>
            </w:tcBorders>
          </w:tcPr>
          <w:p w:rsidR="00702EB8" w:rsidRPr="00702EB8" w:rsidRDefault="00702EB8">
            <w:pPr>
              <w:pStyle w:val="Default"/>
              <w:rPr>
                <w:rFonts w:asciiTheme="minorHAnsi" w:hAnsiTheme="minorHAnsi" w:cstheme="minorHAnsi"/>
                <w:b/>
                <w:bCs/>
                <w:sz w:val="22"/>
                <w:szCs w:val="22"/>
              </w:rPr>
            </w:pPr>
            <w:r w:rsidRPr="00702EB8">
              <w:rPr>
                <w:rFonts w:asciiTheme="minorHAnsi" w:hAnsiTheme="minorHAnsi" w:cstheme="minorHAnsi"/>
                <w:b/>
                <w:bCs/>
                <w:sz w:val="22"/>
                <w:szCs w:val="22"/>
              </w:rPr>
              <w:t xml:space="preserve">25% </w:t>
            </w:r>
          </w:p>
        </w:tc>
        <w:tc>
          <w:tcPr>
            <w:tcW w:w="8780" w:type="dxa"/>
            <w:tcBorders>
              <w:top w:val="single" w:sz="4" w:space="0" w:color="auto"/>
              <w:left w:val="single" w:sz="4" w:space="0" w:color="auto"/>
              <w:bottom w:val="single" w:sz="4" w:space="0" w:color="auto"/>
              <w:right w:val="single" w:sz="4" w:space="0" w:color="auto"/>
            </w:tcBorders>
          </w:tcPr>
          <w:p w:rsidR="00702EB8" w:rsidRPr="00702EB8" w:rsidRDefault="00702EB8">
            <w:pPr>
              <w:pStyle w:val="Default"/>
              <w:rPr>
                <w:rFonts w:asciiTheme="minorHAnsi" w:hAnsiTheme="minorHAnsi" w:cstheme="minorHAnsi"/>
                <w:sz w:val="22"/>
                <w:szCs w:val="22"/>
              </w:rPr>
            </w:pPr>
            <w:r w:rsidRPr="00702EB8">
              <w:rPr>
                <w:rFonts w:asciiTheme="minorHAnsi" w:hAnsiTheme="minorHAnsi" w:cstheme="minorHAnsi"/>
                <w:sz w:val="22"/>
                <w:szCs w:val="22"/>
              </w:rPr>
              <w:t>Recording of both Preferred Place of Care/Death and Actual Place of Death will have the f</w:t>
            </w:r>
            <w:r w:rsidR="00097A5E">
              <w:rPr>
                <w:rFonts w:asciiTheme="minorHAnsi" w:hAnsiTheme="minorHAnsi" w:cstheme="minorHAnsi"/>
                <w:sz w:val="22"/>
                <w:szCs w:val="22"/>
              </w:rPr>
              <w:t>ollowing three benefits locally:</w:t>
            </w:r>
          </w:p>
          <w:p w:rsidR="00702EB8" w:rsidRPr="00702EB8" w:rsidRDefault="00702EB8" w:rsidP="00097A5E">
            <w:pPr>
              <w:pStyle w:val="Default"/>
              <w:numPr>
                <w:ilvl w:val="0"/>
                <w:numId w:val="2"/>
              </w:numPr>
              <w:rPr>
                <w:rFonts w:asciiTheme="minorHAnsi" w:hAnsiTheme="minorHAnsi" w:cstheme="minorHAnsi"/>
                <w:sz w:val="22"/>
                <w:szCs w:val="22"/>
              </w:rPr>
            </w:pPr>
            <w:proofErr w:type="spellStart"/>
            <w:r w:rsidRPr="00702EB8">
              <w:rPr>
                <w:rFonts w:asciiTheme="minorHAnsi" w:hAnsiTheme="minorHAnsi" w:cstheme="minorHAnsi"/>
                <w:sz w:val="22"/>
                <w:szCs w:val="22"/>
              </w:rPr>
              <w:t>CQC</w:t>
            </w:r>
            <w:proofErr w:type="spellEnd"/>
            <w:r w:rsidRPr="00702EB8">
              <w:rPr>
                <w:rFonts w:asciiTheme="minorHAnsi" w:hAnsiTheme="minorHAnsi" w:cstheme="minorHAnsi"/>
                <w:sz w:val="22"/>
                <w:szCs w:val="22"/>
              </w:rPr>
              <w:t xml:space="preserve"> inspection evidence as some practices are being asked how they know patients are dying where they want to </w:t>
            </w:r>
          </w:p>
          <w:p w:rsidR="00702EB8" w:rsidRPr="00702EB8" w:rsidRDefault="00702EB8" w:rsidP="00097A5E">
            <w:pPr>
              <w:pStyle w:val="Default"/>
              <w:numPr>
                <w:ilvl w:val="0"/>
                <w:numId w:val="2"/>
              </w:numPr>
              <w:rPr>
                <w:rFonts w:asciiTheme="minorHAnsi" w:hAnsiTheme="minorHAnsi" w:cstheme="minorHAnsi"/>
                <w:sz w:val="22"/>
                <w:szCs w:val="22"/>
              </w:rPr>
            </w:pPr>
            <w:r w:rsidRPr="00702EB8">
              <w:rPr>
                <w:rFonts w:asciiTheme="minorHAnsi" w:hAnsiTheme="minorHAnsi" w:cstheme="minorHAnsi"/>
                <w:sz w:val="22"/>
                <w:szCs w:val="22"/>
              </w:rPr>
              <w:t xml:space="preserve">After Death Analysis at GSF meetings – quick way of identifying patients that didn’t die where they preferred so that these can be discussed and reflected upon at palliative care meetings </w:t>
            </w:r>
          </w:p>
          <w:p w:rsidR="00702EB8" w:rsidRPr="00702EB8" w:rsidRDefault="00702EB8" w:rsidP="00097A5E">
            <w:pPr>
              <w:pStyle w:val="Default"/>
              <w:numPr>
                <w:ilvl w:val="0"/>
                <w:numId w:val="2"/>
              </w:numPr>
              <w:rPr>
                <w:rFonts w:asciiTheme="minorHAnsi" w:hAnsiTheme="minorHAnsi" w:cstheme="minorHAnsi"/>
                <w:sz w:val="22"/>
                <w:szCs w:val="22"/>
              </w:rPr>
            </w:pPr>
            <w:r w:rsidRPr="00702EB8">
              <w:rPr>
                <w:rFonts w:asciiTheme="minorHAnsi" w:hAnsiTheme="minorHAnsi" w:cstheme="minorHAnsi"/>
                <w:sz w:val="22"/>
                <w:szCs w:val="22"/>
              </w:rPr>
              <w:t xml:space="preserve">As more GP Practices record this information, we will be able to pick up any geographical trends around people achieving their wishes and seek to understand if this is a result of gaps or variations in service provision </w:t>
            </w:r>
          </w:p>
          <w:p w:rsidR="00702EB8" w:rsidRPr="00702EB8" w:rsidRDefault="00702EB8">
            <w:pPr>
              <w:pStyle w:val="Default"/>
              <w:rPr>
                <w:rFonts w:asciiTheme="minorHAnsi" w:hAnsiTheme="minorHAnsi" w:cstheme="minorHAnsi"/>
                <w:sz w:val="22"/>
                <w:szCs w:val="22"/>
              </w:rPr>
            </w:pPr>
          </w:p>
        </w:tc>
      </w:tr>
    </w:tbl>
    <w:p w:rsidR="00C14042" w:rsidRPr="00702EB8" w:rsidRDefault="00097A5E">
      <w:pPr>
        <w:rPr>
          <w:rFonts w:asciiTheme="minorHAnsi" w:hAnsiTheme="minorHAnsi" w:cstheme="minorHAnsi"/>
        </w:rPr>
      </w:pPr>
    </w:p>
    <w:sectPr w:rsidR="00C14042" w:rsidRPr="00702EB8" w:rsidSect="00702EB8">
      <w:pgSz w:w="16838" w:h="11906" w:orient="landscape"/>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F13F2"/>
    <w:multiLevelType w:val="hybridMultilevel"/>
    <w:tmpl w:val="9920C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A76465"/>
    <w:multiLevelType w:val="hybridMultilevel"/>
    <w:tmpl w:val="9CC8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B8"/>
    <w:rsid w:val="00097A5E"/>
    <w:rsid w:val="00212C95"/>
    <w:rsid w:val="005863E8"/>
    <w:rsid w:val="00702EB8"/>
    <w:rsid w:val="00AA6EDB"/>
    <w:rsid w:val="00D10478"/>
    <w:rsid w:val="00FA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C8FE"/>
  <w15:chartTrackingRefBased/>
  <w15:docId w15:val="{A9C5E57C-25CA-450A-8EF4-70C8648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EB8"/>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End of Life Partnership</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Quennell</dc:creator>
  <cp:keywords/>
  <dc:description/>
  <cp:lastModifiedBy>Pauline Quennell</cp:lastModifiedBy>
  <cp:revision>1</cp:revision>
  <dcterms:created xsi:type="dcterms:W3CDTF">2020-12-13T15:37:00Z</dcterms:created>
  <dcterms:modified xsi:type="dcterms:W3CDTF">2020-12-13T15:54:00Z</dcterms:modified>
</cp:coreProperties>
</file>